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Orientações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Esperamos que nenhuma pessoa tenha sua liberdade ameaçada através dos sistemas de reconhecimento facial no Brasil, mas caso isso aconteça, disponibilizamos a seguir um modelo de habeas corpus para solicitação de suspensão da prisão.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Funciona da seguinte maneira: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alguém for preso, baixe este arquivo e preencha com as informações solicitadas em cada campo e apresente à autoridade que efetuou a prisão. 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Não é necessário imprimir, você pode apresentá-lo em formato digital ou mesmo transcrever a mão em qualquer pedaço de papel.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habeas corpus vai ser encaminhado para o Tribunal de Justiça do seu estado e um juiz irá avaliar o pedido de suspensão da prisão.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Informações importantes: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  <w:t xml:space="preserve">1 - O habeas corpus é um instrumento processual previsto na Constituição Federal para socorrer as pessoas que têm a sua liberdade ameaçada.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2 - Não é preciso ser advogado para usar um habeas corpus, qualquer pessoa pode apresentar esse documento a autoridade que efetuou a prisão.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3 - Você pode apresentar um habeas corpus pedindo a liberdade de outra pessoa, não é necessário ter uma procuração para isso, basta preencher o modelo a seguir.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4 - Se precisar de ajuda, procure o plantão da Defensoria Pública do seu estado.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EXCELENTÍSSIMO SENHOR DOUTOR JUIZ DE DIREITO DO PLANTÃO JUDICIÁRIO CRIMINAL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 ESTADO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Insira o nome do estado onde foi efetuada a prisão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969"/>
        </w:tabs>
        <w:spacing w:after="0" w:line="360" w:lineRule="auto"/>
        <w:ind w:left="57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5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175"/>
        <w:gridCol w:w="1860"/>
        <w:gridCol w:w="2595"/>
        <w:tblGridChange w:id="0">
          <w:tblGrid>
            <w:gridCol w:w="1830"/>
            <w:gridCol w:w="2175"/>
            <w:gridCol w:w="1860"/>
            <w:gridCol w:w="2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Paciente (Dados da pessoa que foi presa)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Nacionalidade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leader="none" w:pos="3969"/>
        </w:tabs>
        <w:spacing w:after="0" w:line="360" w:lineRule="auto"/>
        <w:ind w:lef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60.0" w:type="dxa"/>
        <w:jc w:val="left"/>
        <w:tblInd w:w="5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175"/>
        <w:gridCol w:w="1860"/>
        <w:gridCol w:w="2595"/>
        <w:tblGridChange w:id="0">
          <w:tblGrid>
            <w:gridCol w:w="1830"/>
            <w:gridCol w:w="2175"/>
            <w:gridCol w:w="1860"/>
            <w:gridCol w:w="25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Impetrante (Dados da pessoa que está preenchendo o documento)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Nacionalidade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Profissão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Endereço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leader="none" w:pos="3969"/>
        </w:tabs>
        <w:spacing w:after="0" w:line="360" w:lineRule="auto"/>
        <w:ind w:left="57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969"/>
        </w:tabs>
        <w:spacing w:after="0" w:line="360" w:lineRule="auto"/>
        <w:ind w:left="57" w:firstLine="0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Impetrante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vêm, respeitosamente, à presença de V. Exa. com fundamento no art. 5º, inciso LXVIII, da Constituição Federal, e nos artigos 647 a 667 do Código de Processo Penal, impetrar o presente pedido de ordem de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HABEAS CORPUS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vertAlign w:val="baseline"/>
          <w:rtl w:val="0"/>
        </w:rPr>
        <w:t xml:space="preserve">com pedido de ordem liminar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favor do Paciente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969"/>
        </w:tabs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360" w:lineRule="auto"/>
        <w:ind w:left="720" w:firstLine="273"/>
        <w:jc w:val="both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DOS FATOS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tecnologias de reconhecimento facial são utilizadas por forças de segurança pública em todo o país para combater a criminalidade, identificando pessoas procuradas pela polícia ou que tenham cometido algum delito.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Entretanto, esse sistema viola direitos fundamentais,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serão brevemente contextualizad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para ilustrar um panorama geral do estado de coisas,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 evidenciam 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constrangimento ao direito constitucional de ir, vir e estar em logradouros públicos,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direcionado à toda a população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partir de imagens captadas por câmeras não identificadas, espalhadas pelas cidades do Brasil, o reconhecimento facial utiliza dados pessoais biométricos dos cidadãos para realizar a comparação de tais informações a bancos de dados de suspeitos e procurados pela polícia.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Caso o sistema encontre alguma similaridade, é emitido um alerta à autoridade policial que realizou a abordagem e a prisão do então paciente. Apesar da reiterada aposta na eficiência da tecnologia, são muitos os casos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erro de identificação pelo sistema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bem como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desatualização dos bancos de dados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os alimentam.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 erros são de conhecimento público e atestados por organismos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nacionais (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doc. 1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internacionais (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doc. 2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que evidenciam o racismo do Estado e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violação do direito à igualdade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previsto constitucionalmente. Tal constrangimento, além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notório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está testemunhado por jornais de grande credibilidade e vem amparado por inúmeros relatos em anexo.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 sistemas utilizam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marcadores como cor/raça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vestimentas, formas de andar, dentre outros parâmetros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para definir quem deve ou não ser abordado pela polícia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Os casos a seguir ilustram a afirmativa.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Bahia, em junho de 2022, um vigilante acusado de roubo, foi detido injustamente, na frente da sua esposa e de seu filho, após o sistema de reconhecimento facial indicar 95% de similaridade com uma pessoa procurada pela polícia.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 homem ficou preso por 26 dias até o erro ser constatado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doc. 4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novembro de 2023, a auxiliar administrativa Thaís Santos, foi detida durante um evento público pela Polícia Militar de Sergipe duas vezes ao ser confundida com uma foragida da justiça. 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Governador do estado admitiu o erro do sistema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doc. 5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janeiro deste ano Josiete Pereira do Carmo e Silvio Gabriel Juarez também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foram detidos de forma ilegal.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Josiete já havia cumprido o mandado de prisão que constava em aberto e o processo contra Silvio já havia sido arquivado.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 Polícia Militar do Rio de Janeiro admitiu inconsistência nos dados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</w:t>
      </w:r>
      <w:hyperlink r:id="rId11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doc. 6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70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Além disso, a Constituição prevê no art. 5°, inc. LVIII, que o cidadão só será submetido ao processo de identificação criminal nas hipóteses previstas em lei, de forma que a utilização de sistemas de reconhecimento facial sem regulamentação é flagrantemente ilegal.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1985"/>
        </w:tabs>
        <w:spacing w:after="0" w:before="0" w:line="360" w:lineRule="auto"/>
        <w:ind w:left="1494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caso concreto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ind w:firstLine="709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O paciente do presente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habeas corpus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foi deti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equivocadamente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através do sistema de reconhecimento facial,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conduta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ilega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não podendo o Poder Judiciário mostrar-se conivente com a promoção do estado de exceção sobre 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prisão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  <w:t xml:space="preserve">A ameaça ao direito de permanecer é pública e notória e, ainda que assim não fosse, vem demonstrada pelos relatos e demais documentos que instruem a presente impetração.</w:t>
      </w:r>
    </w:p>
    <w:p w:rsidR="00000000" w:rsidDel="00000000" w:rsidP="00000000" w:rsidRDefault="00000000" w:rsidRPr="00000000" w14:paraId="0000004B">
      <w:pPr>
        <w:spacing w:after="0" w:line="360" w:lineRule="auto"/>
        <w:jc w:val="center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tabs>
          <w:tab w:val="left" w:leader="none" w:pos="271"/>
          <w:tab w:val="center" w:leader="none" w:pos="709"/>
        </w:tabs>
        <w:spacing w:after="0" w:line="360" w:lineRule="auto"/>
        <w:ind w:left="720" w:hanging="10.999999999999943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DO CABIMENTO E DO MÉRITO DO HABEAS CORPUS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SUSPENSIVO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70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Dispõe o artigo 5º, LXVIII, da Constituição Federal que “conceder-se-á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Habeas Corpus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baseline"/>
          <w:rtl w:val="0"/>
        </w:rPr>
        <w:t xml:space="preserve">sempre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que alguém sofrer ou se achar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ameaçado de sofrer violência ou coação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em sua liberdade de locomoção,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por ilegalidade ou abuso de poder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” (g.n.).</w:t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  <w:t xml:space="preserve">A própria redação do dispositivo deixa clara a ampla abrangência do remédio constitucional, passível de ajuizamento sempre que houver qualquer ameaça ao direito fundamental e imanente a todo ser humano de ir, vir e ficar.</w:t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360" w:lineRule="auto"/>
        <w:ind w:left="720" w:hanging="152.99999999999997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DA MEDIDA LIMINAR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  <w:t xml:space="preserve">Estão presentes os requisitos para a concessão da liminar, com a imediata expedição de salvo-conduto ao paciente, garantindo que ele possa permanecer, durante o processamento deste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writ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em locais públicos de uso comum do povo a qualquer hora do dia, não podendo ser removido contra a sua vontade, salvo se em flagrante delito ou por ordem judicial (CF, art. 5º, LXI).</w:t>
      </w:r>
    </w:p>
    <w:p w:rsidR="00000000" w:rsidDel="00000000" w:rsidP="00000000" w:rsidRDefault="00000000" w:rsidRPr="00000000" w14:paraId="00000052">
      <w:pPr>
        <w:spacing w:after="0" w:line="360" w:lineRule="auto"/>
        <w:ind w:firstLine="70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No presente caso, verifica-se a existência do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vertAlign w:val="baseline"/>
          <w:rtl w:val="0"/>
        </w:rPr>
        <w:t xml:space="preserve">periculum in mora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pois o perigo de dano grave e irreparável à liberdade de locomoção está cabalmente demonstrado. </w:t>
      </w:r>
    </w:p>
    <w:p w:rsidR="00000000" w:rsidDel="00000000" w:rsidP="00000000" w:rsidRDefault="00000000" w:rsidRPr="00000000" w14:paraId="00000053">
      <w:pPr>
        <w:spacing w:after="0" w:line="360" w:lineRule="auto"/>
        <w:ind w:firstLine="70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Está, ainda, presente o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vertAlign w:val="baseline"/>
          <w:rtl w:val="0"/>
        </w:rPr>
        <w:t xml:space="preserve">fumus boni iuris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face à injusta coação e ameaça de lesão acima demonstrada, com a ausência de fundamentação legal para o acosso que vem sofrendo o paciente.</w:t>
      </w:r>
    </w:p>
    <w:p w:rsidR="00000000" w:rsidDel="00000000" w:rsidP="00000000" w:rsidRDefault="00000000" w:rsidRPr="00000000" w14:paraId="00000054">
      <w:pPr>
        <w:spacing w:after="0" w:line="360" w:lineRule="auto"/>
        <w:ind w:firstLine="708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No mais, a notoriedade do fato, que vem sendo amplamente divulgado pela mídia, já dá conta de satisfazer o requisito da verossimilhança, necessário e suficiente para que se conceda a medida liminar em sede de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habeas corpus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360" w:lineRule="auto"/>
        <w:ind w:left="720" w:hanging="10.999999999999943"/>
        <w:rPr>
          <w:rFonts w:ascii="Cambria" w:cs="Cambria" w:eastAsia="Cambria" w:hAnsi="Cambri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PEDIDO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ab/>
        <w:t xml:space="preserve">Por todo o exposto, requer o impetrante a concessão da ordem de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baseline"/>
          <w:rtl w:val="0"/>
        </w:rPr>
        <w:t xml:space="preserve">habeas corpus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confirmando-se a medida liminar, a fim que seja expedido alvará de soltura bem como  salvo-conduto ao paciente, garantindo que ele possa circular e permanecer em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vertAlign w:val="baseline"/>
          <w:rtl w:val="0"/>
        </w:rPr>
        <w:t xml:space="preserve">locais públicos de uso comum do povo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a qualquer hora do dia, não podendo ser removido contra a sua vontade salvo se em flagrante delito ou por ordem judicial.</w:t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 de 20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24</w:t>
      </w:r>
      <w:r w:rsidDel="00000000" w:rsidR="00000000" w:rsidRPr="00000000">
        <w:rPr>
          <w:rFonts w:ascii="Cambria" w:cs="Cambria" w:eastAsia="Cambria" w:hAnsi="Cambri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2970"/>
          <w:tab w:val="center" w:leader="none" w:pos="4252"/>
        </w:tabs>
        <w:spacing w:after="0" w:line="240" w:lineRule="auto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Assinatura do Impetrante </w:t>
      </w:r>
    </w:p>
    <w:p w:rsidR="00000000" w:rsidDel="00000000" w:rsidP="00000000" w:rsidRDefault="00000000" w:rsidRPr="00000000" w14:paraId="0000005D">
      <w:pPr>
        <w:tabs>
          <w:tab w:val="left" w:leader="none" w:pos="2970"/>
          <w:tab w:val="center" w:leader="none" w:pos="4252"/>
        </w:tabs>
        <w:spacing w:after="0" w:line="240" w:lineRule="auto"/>
        <w:jc w:val="center"/>
        <w:rPr>
          <w:rFonts w:ascii="Cambria" w:cs="Cambria" w:eastAsia="Cambria" w:hAnsi="Cambria"/>
          <w:sz w:val="24"/>
          <w:szCs w:val="24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(pessoa que faz o pedido de habeas corpus)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 documentos citados neste Habeas Corpus estão disponíveis em </w:t>
      </w:r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linktr.ee/meurostonao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sectPr>
      <w:headerReference r:id="rId13" w:type="default"/>
      <w:footerReference r:id="rId14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2730"/>
        <w:tab w:val="center" w:leader="none" w:pos="4678"/>
      </w:tabs>
      <w:spacing w:after="200" w:before="0" w:line="276" w:lineRule="auto"/>
      <w:ind w:left="0" w:right="-85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14300" distT="114300" distL="114300" distR="114300">
          <wp:extent cx="1496095" cy="764857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095" cy="764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44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2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24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bJpWD_4KYI4tTQ-pjn_P-j9rri748UWa/view?usp=sharing" TargetMode="External"/><Relationship Id="rId10" Type="http://schemas.openxmlformats.org/officeDocument/2006/relationships/hyperlink" Target="https://drive.google.com/file/d/18p4Z_6llTGuX8kk3nYdgIkVJ9Eb3OMqs/view?usp=sharing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linktr.ee/meurostona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bltr_gpDyoJbcTBrLLYDCP4alh2e2YHp/view?usp=sharin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A_X4X9uq1f_bDxXyPiTwPqNkV5ZGNaSi/view?usp=sharing" TargetMode="External"/><Relationship Id="rId8" Type="http://schemas.openxmlformats.org/officeDocument/2006/relationships/hyperlink" Target="https://drive.google.com/file/d/1fzyEOQa4_9zNBKVttvC4fxH_73BB5-jx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kwAZpM1lW1Gi/lcDFoIbBPh4KQ==">CgMxLjA4AGo4ChRzdWdnZXN0LncwaG43OXRmMzM1bxIgRGFsaXNhIENhcm9saW5lIGRlIEFzc2lzIEFuaWNldG9qJQoUc3VnZ2VzdC5idGwzeXRscWF2NmQSDVJhcXVlbCBSYWNoaWRyITFYZGtxVUFrWGg1WUJoWnNqbmFoTFJsNTNkM3ZiRVoxNw==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2020-05-08T17:28:00Z</dcterms:created>
  <dc:creator>liberdade</dc:creator>
</cp:coreProperties>
</file>